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Licensing</w:t>
      </w:r>
    </w:p>
    <w:p>
      <w:r>
        <w:rPr>
          <w:i/>
          <w:iCs/>
          <w:color w:val="666666"/>
        </w:rPr>
        <w:t xml:space="preserve">Maincard · Last updated 2026-10-09</w:t>
      </w:r>
    </w:p>
    <w:p/>
    <w:p>
      <w:pPr>
        <w:spacing w:after="160"/>
      </w:pPr>
      <w:r>
        <w:t xml:space="preserve">BUYEASY TECHNOLOGY CO., LTD maintains regulatory registration to support its activities.</w:t>
      </w:r>
    </w:p>
    <w:p>
      <w:pPr>
        <w:spacing w:after="160"/>
      </w:pPr>
      <w:r>
        <w:t xml:space="preserve">BUYEASY TECHNOLOGY CO., LTD, a Canadian corporation incorporated under the Canada Business Corporations Act (Corporation Number: 1500317-2), is duly registered as a Money Services Business (MSB) with FINTRAC (Financial Transactions and Reports Analysis Centre of Canada) under MSB Registration Number: M23877619 to perform the following activities: Foreign Exchange Dealing, Money Transferring, and Dealing in Virtual Currencies.</w:t>
      </w:r>
    </w:p>
    <w:p>
      <w:pPr>
        <w:spacing w:after="160"/>
      </w:pPr>
      <w:r>
        <w:t xml:space="preserve">BUYEASY is also registered with the Bank of Canada as a payment service provider under the Retail Payment Activities Act (RPAA Registration Number: RPS0014827).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Registered Address: 320 Matheson Blvd W, Suite 211, Mississauga, ON L5R 0H2, Canada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MSB Activities: Dealer in foreign exchange, Money transmitter, Dealing in virtual currencies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Regulatory Authority: FINTRAC (Canada)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Date of MSB Registration: July 12, 2023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RPAA Registration Number: RPS0014827</w:t>
      </w:r>
    </w:p>
    <w:p>
      <w:pPr>
        <w:spacing w:after="160"/>
      </w:pPr>
      <w:r>
        <w:t xml:space="preserve">It is important to note that BUYEASY operates exclusively online via its proprietary web platform, serving corporate clients globally (excluding prohibited and sanctioned jurisdictions).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2026-11-01T10:11:34.261Z</dcterms:created>
  <dcterms:modified xsi:type="dcterms:W3CDTF">2026-11-01T10:11:34.268Z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